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68E44" w14:textId="77777777" w:rsidR="00337F85" w:rsidRDefault="00744B2D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7FB68E45" w14:textId="77777777" w:rsidR="00337F85" w:rsidRDefault="00744B2D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7FB68E46" w14:textId="77777777" w:rsidR="00337F85" w:rsidRDefault="00744B2D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SKUODO RAJONO SAVIVALDYBĖS ILGALAIKIO MATERIALIOJO NEKILNOJAMOJO TURTO PERDAVIMO SKUODO SOCIALINIŲ PASLAUGŲ ŠEIMAI CENTRUI VALDYTI, NAUDOTI IR DISPONUOTI PATIKĖJIMO TEISE</w:t>
      </w:r>
    </w:p>
    <w:p w14:paraId="7FB68E47" w14:textId="77777777" w:rsidR="00337F85" w:rsidRDefault="00337F85">
      <w:pPr>
        <w:jc w:val="center"/>
        <w:rPr>
          <w:bCs/>
          <w:szCs w:val="24"/>
          <w:lang w:eastAsia="ja-JP"/>
        </w:rPr>
      </w:pPr>
    </w:p>
    <w:p w14:paraId="7FB68E48" w14:textId="2E0B75CB" w:rsidR="00337F85" w:rsidRDefault="00744B2D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spalio </w:t>
      </w:r>
      <w:r w:rsidR="003A10A5">
        <w:rPr>
          <w:bCs/>
          <w:szCs w:val="24"/>
          <w:lang w:eastAsia="ja-JP"/>
        </w:rPr>
        <w:t xml:space="preserve">20 </w:t>
      </w:r>
      <w:r>
        <w:rPr>
          <w:bCs/>
          <w:szCs w:val="24"/>
          <w:lang w:eastAsia="ja-JP"/>
        </w:rPr>
        <w:t>d. Nr. T10-</w:t>
      </w:r>
      <w:r w:rsidR="003A10A5">
        <w:rPr>
          <w:bCs/>
          <w:szCs w:val="24"/>
          <w:lang w:eastAsia="ja-JP"/>
        </w:rPr>
        <w:t>217</w:t>
      </w:r>
    </w:p>
    <w:p w14:paraId="7FB68E49" w14:textId="77777777" w:rsidR="00337F85" w:rsidRDefault="00744B2D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7FB68E4A" w14:textId="77777777" w:rsidR="00337F85" w:rsidRDefault="00337F85">
      <w:pPr>
        <w:rPr>
          <w:bCs/>
          <w:szCs w:val="24"/>
          <w:lang w:eastAsia="ja-JP"/>
        </w:rPr>
      </w:pPr>
    </w:p>
    <w:p w14:paraId="7FB68E4B" w14:textId="77777777" w:rsidR="00337F85" w:rsidRDefault="00744B2D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7FB68E4C" w14:textId="77777777" w:rsidR="00337F85" w:rsidRDefault="00744B2D">
      <w:pPr>
        <w:pStyle w:val="Sraopastraipa"/>
        <w:tabs>
          <w:tab w:val="left" w:pos="1560"/>
        </w:tabs>
        <w:ind w:left="0" w:firstLine="1276"/>
        <w:jc w:val="both"/>
        <w:rPr>
          <w:szCs w:val="24"/>
          <w:lang w:val="lt-LT"/>
        </w:rPr>
      </w:pPr>
      <w:r>
        <w:rPr>
          <w:szCs w:val="24"/>
          <w:lang w:val="lt-LT"/>
        </w:rPr>
        <w:t>Atsižvelgiant į Skuodo socialinių paslaugų šeimai centro (toliau – Centras) direktorės Rūtos Razmienės 2025 m. rugsėjo 24 d. prašymą Nr. DV2-745 „Dėl garažų skyrimo“, į tai, kad Centras vykdo nuostatuose numatytą veiklą</w:t>
      </w:r>
      <w:r>
        <w:t xml:space="preserve"> – </w:t>
      </w:r>
      <w:r>
        <w:rPr>
          <w:szCs w:val="24"/>
          <w:lang w:val="lt-LT"/>
        </w:rPr>
        <w:t>transporto paslaugų asmenims, kurie dėl negalios negali naudotis visuomeniniu ar individualiu transportu, teikimą, ir turi devynis lengvuosius tarnybinius automobilius, o garažus jiems tik tris, siekiama, kad Centras patikėjimo teise valdytų patalpas, kuriose bus vykdomas automobilių parkavimas.</w:t>
      </w:r>
    </w:p>
    <w:p w14:paraId="7FB68E4D" w14:textId="77777777" w:rsidR="00337F85" w:rsidRDefault="00744B2D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Atsižvelgiant į Centro direktorės 2025 m. rugsėjo 24 d. prašymą Nr. DV2-745 „Dėl garažų skyrimo“, siekiama perduoti Centro veiklai vykdyti keturias patalpas – garažus, esančius Skuodo m., Vaižganto g. 4A:</w:t>
      </w:r>
    </w:p>
    <w:p w14:paraId="7FB68E4E" w14:textId="77777777" w:rsidR="00337F85" w:rsidRDefault="00744B2D">
      <w:pPr>
        <w:pStyle w:val="Sraopastraipa"/>
        <w:numPr>
          <w:ilvl w:val="0"/>
          <w:numId w:val="1"/>
        </w:numPr>
        <w:shd w:val="clear" w:color="auto" w:fill="FFFFFF"/>
        <w:tabs>
          <w:tab w:val="left" w:pos="1560"/>
          <w:tab w:val="left" w:pos="1843"/>
        </w:tabs>
        <w:suppressAutoHyphens w:val="0"/>
        <w:ind w:left="0" w:firstLine="1275"/>
        <w:jc w:val="both"/>
        <w:rPr>
          <w:color w:val="212529"/>
          <w:szCs w:val="24"/>
          <w:lang w:eastAsia="lt-LT"/>
        </w:rPr>
      </w:pPr>
      <w:r>
        <w:rPr>
          <w:color w:val="212529"/>
          <w:szCs w:val="24"/>
          <w:lang w:eastAsia="lt-LT"/>
        </w:rPr>
        <w:t>19,80 kv. m negyvenamosios paskirties patalpą, unikalus Nr. 4400-5360-1000:4104, registro Nr.</w:t>
      </w:r>
      <w:r>
        <w:t xml:space="preserve"> </w:t>
      </w:r>
      <w:r>
        <w:rPr>
          <w:color w:val="212529"/>
          <w:szCs w:val="24"/>
          <w:lang w:eastAsia="lt-LT"/>
        </w:rPr>
        <w:t>44/2400858, daikto pagrindinė naudojimo paskirtis – garažų,  paskirties grupė – transporto, adresas: Skuodas, Vaižganto g. 4A-104, esančią pastate – garaže, unikalus Nr. 4400-6611-3888.</w:t>
      </w:r>
    </w:p>
    <w:p w14:paraId="7FB68E4F" w14:textId="77777777" w:rsidR="00337F85" w:rsidRDefault="00744B2D">
      <w:pPr>
        <w:pStyle w:val="Sraopastraipa"/>
        <w:numPr>
          <w:ilvl w:val="0"/>
          <w:numId w:val="1"/>
        </w:numPr>
        <w:shd w:val="clear" w:color="auto" w:fill="FFFFFF"/>
        <w:tabs>
          <w:tab w:val="left" w:pos="1418"/>
          <w:tab w:val="left" w:pos="1560"/>
          <w:tab w:val="left" w:pos="1843"/>
        </w:tabs>
        <w:suppressAutoHyphens w:val="0"/>
        <w:ind w:left="0" w:firstLine="1276"/>
        <w:jc w:val="both"/>
        <w:rPr>
          <w:color w:val="212529"/>
          <w:szCs w:val="24"/>
          <w:lang w:eastAsia="lt-LT"/>
        </w:rPr>
      </w:pPr>
      <w:r>
        <w:rPr>
          <w:color w:val="212529"/>
          <w:szCs w:val="24"/>
          <w:lang w:eastAsia="lt-LT"/>
        </w:rPr>
        <w:t>16,11 kv. m negyvenamosios paskirties patalpą, unikalus Nr. 4400-5360-1012:4105, registro Nr. 44/2400859, daikto pagrindinė naudojimo paskirtis – garažų,  paskirties grupė – transporto, adresas: Skuodas, Vaižganto g. 4A-105, esančią pastate – garaže, unikalus Nr. 4400-6611-3888.</w:t>
      </w:r>
    </w:p>
    <w:p w14:paraId="7FB68E50" w14:textId="77777777" w:rsidR="00337F85" w:rsidRDefault="00744B2D">
      <w:pPr>
        <w:pStyle w:val="Sraopastraipa"/>
        <w:numPr>
          <w:ilvl w:val="0"/>
          <w:numId w:val="1"/>
        </w:numPr>
        <w:shd w:val="clear" w:color="auto" w:fill="FFFFFF"/>
        <w:tabs>
          <w:tab w:val="left" w:pos="1560"/>
          <w:tab w:val="left" w:pos="1843"/>
        </w:tabs>
        <w:suppressAutoHyphens w:val="0"/>
        <w:ind w:left="0" w:firstLine="1275"/>
        <w:jc w:val="both"/>
        <w:rPr>
          <w:color w:val="212529"/>
          <w:szCs w:val="24"/>
          <w:lang w:eastAsia="lt-LT"/>
        </w:rPr>
      </w:pPr>
      <w:r>
        <w:rPr>
          <w:color w:val="212529"/>
          <w:szCs w:val="24"/>
          <w:lang w:eastAsia="lt-LT"/>
        </w:rPr>
        <w:t>16,11 kv. m negyvenamosios paskirties patalpą, unikalus Nr. 4400-5360-1020:4106, registro Nr. 44/2400860, daikto pagrindinė naudojimo paskirtis – garažų,  paskirties grupė – transporto, adresas: Skuodas, Vaižganto g. 4A-106, esančią pastate – garaže, unikalus Nr. 4400-6611-3888.</w:t>
      </w:r>
    </w:p>
    <w:p w14:paraId="7FB68E51" w14:textId="77777777" w:rsidR="00337F85" w:rsidRDefault="00744B2D">
      <w:pPr>
        <w:pStyle w:val="Sraopastraipa"/>
        <w:numPr>
          <w:ilvl w:val="0"/>
          <w:numId w:val="1"/>
        </w:numPr>
        <w:shd w:val="clear" w:color="auto" w:fill="FFFFFF"/>
        <w:tabs>
          <w:tab w:val="left" w:pos="1560"/>
          <w:tab w:val="left" w:pos="1843"/>
        </w:tabs>
        <w:suppressAutoHyphens w:val="0"/>
        <w:ind w:left="0" w:firstLine="1275"/>
        <w:jc w:val="both"/>
        <w:rPr>
          <w:color w:val="212529"/>
          <w:szCs w:val="24"/>
          <w:lang w:eastAsia="lt-LT"/>
        </w:rPr>
      </w:pPr>
      <w:r>
        <w:rPr>
          <w:color w:val="212529"/>
          <w:szCs w:val="24"/>
          <w:lang w:eastAsia="lt-LT"/>
        </w:rPr>
        <w:t>43,08 kv. m negyvenamosios paskirties patalpą, unikalus Nr. 4400-5360-0989:4102, registro Nr. 44/2400856, daikto pagrindinė naudojimo paskirtis – garažų,  paskirties grupė – transporto, adresas: Skuodas, Vaižganto g. 4A-108, esančią pastate – garaže, unikalus Nr. 4400-6611-3888.</w:t>
      </w:r>
    </w:p>
    <w:p w14:paraId="7FB68E52" w14:textId="77777777" w:rsidR="00337F85" w:rsidRDefault="00337F85">
      <w:pPr>
        <w:ind w:firstLine="1247"/>
        <w:jc w:val="both"/>
        <w:rPr>
          <w:b/>
          <w:szCs w:val="24"/>
        </w:rPr>
      </w:pPr>
    </w:p>
    <w:p w14:paraId="7FB68E53" w14:textId="77777777" w:rsidR="00337F85" w:rsidRDefault="00744B2D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7FB68E54" w14:textId="77777777" w:rsidR="00337F85" w:rsidRDefault="00744B2D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15 straipsnio 2 dalies 19 punktas, 63 straipsnis, Lietuvos Respublikos valstybės ir savivaldybių turto valdymo, naudojimo ir disponavimo juo įstatymo 8 straipsnio 1 dalies 2 punktas, 12 straipsnio 1 ir 2 dalys, Skuodo rajono savivaldybės turto, perduodamo valdyti,  naudoti  ir disponuoti juo patikėjimo teise, tvarkos aprašo, patvirtinto Skuodo rajono savivaldybės tarybos 2021 m. gegužės 27 d. sprendimu Nr. T9-113 „Dėl Skuodo rajono savivaldybės turto, perduodamo valdyti, naudoti ir disponuoti juo patikėjimo teise, tvarkos aprašo patvirtinimo“, 6.1, 8.1 papunkčiai ir 7 punktas.  </w:t>
      </w:r>
    </w:p>
    <w:p w14:paraId="7FB68E55" w14:textId="77777777" w:rsidR="00337F85" w:rsidRDefault="00337F8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FB68E56" w14:textId="77777777" w:rsidR="00337F85" w:rsidRDefault="00744B2D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7FB68E57" w14:textId="77777777" w:rsidR="00337F85" w:rsidRDefault="00744B2D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Perduotas Skuodo socialinių paslaugų šeimai centrui ilgalaikis materialusis nekilnojamasis turtas.</w:t>
      </w:r>
    </w:p>
    <w:p w14:paraId="7FB68E58" w14:textId="77777777" w:rsidR="00337F85" w:rsidRDefault="00337F85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7FB68E59" w14:textId="77777777" w:rsidR="00337F85" w:rsidRDefault="00744B2D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7FB68E5A" w14:textId="77777777" w:rsidR="00337F85" w:rsidRDefault="00744B2D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FB68E5B" w14:textId="77777777" w:rsidR="00337F85" w:rsidRDefault="00337F85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</w:p>
    <w:p w14:paraId="7FB68E5C" w14:textId="77777777" w:rsidR="00337F85" w:rsidRDefault="00744B2D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lastRenderedPageBreak/>
        <w:t xml:space="preserve">5. Sprendimo projekto autorius ir (ar) autorių grupė. </w:t>
      </w:r>
    </w:p>
    <w:p w14:paraId="7FB68E5D" w14:textId="77777777" w:rsidR="00337F85" w:rsidRDefault="00744B2D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7FB68E5E" w14:textId="77777777" w:rsidR="00337F85" w:rsidRDefault="00744B2D">
      <w:pPr>
        <w:ind w:firstLine="1247"/>
        <w:jc w:val="both"/>
      </w:pPr>
      <w:r>
        <w:t>Pranešėjas – Statybos, investicijų ir turto valdymo skyriaus vedėjas Vygintas Pitrėnas.</w:t>
      </w:r>
    </w:p>
    <w:p w14:paraId="7FB68E5F" w14:textId="77777777" w:rsidR="00337F85" w:rsidRDefault="00337F85">
      <w:pPr>
        <w:ind w:firstLine="1247"/>
        <w:jc w:val="both"/>
      </w:pPr>
    </w:p>
    <w:p w14:paraId="7FB68E60" w14:textId="77777777" w:rsidR="00337F85" w:rsidRDefault="00337F85">
      <w:pPr>
        <w:ind w:firstLine="1247"/>
        <w:jc w:val="both"/>
      </w:pPr>
    </w:p>
    <w:sectPr w:rsidR="00337F85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007A1" w14:textId="77777777" w:rsidR="00F665DE" w:rsidRDefault="00F665DE">
      <w:r>
        <w:separator/>
      </w:r>
    </w:p>
  </w:endnote>
  <w:endnote w:type="continuationSeparator" w:id="0">
    <w:p w14:paraId="34679AF6" w14:textId="77777777" w:rsidR="00F665DE" w:rsidRDefault="00F6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97D31" w14:textId="77777777" w:rsidR="00F665DE" w:rsidRDefault="00F665DE">
      <w:r>
        <w:separator/>
      </w:r>
    </w:p>
  </w:footnote>
  <w:footnote w:type="continuationSeparator" w:id="0">
    <w:p w14:paraId="0CE2BBB9" w14:textId="77777777" w:rsidR="00F665DE" w:rsidRDefault="00F66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68E65" w14:textId="77777777" w:rsidR="00337F85" w:rsidRDefault="00337F8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7FB68E66" w14:textId="77777777" w:rsidR="00337F85" w:rsidRDefault="00744B2D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A793E">
          <w:rPr>
            <w:noProof/>
          </w:rPr>
          <w:t>2</w:t>
        </w:r>
        <w:r>
          <w:fldChar w:fldCharType="end"/>
        </w:r>
      </w:p>
    </w:sdtContent>
  </w:sdt>
  <w:p w14:paraId="7FB68E67" w14:textId="77777777" w:rsidR="00337F85" w:rsidRDefault="00337F8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68E68" w14:textId="77777777" w:rsidR="00337F85" w:rsidRDefault="00337F85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8632A"/>
    <w:multiLevelType w:val="multilevel"/>
    <w:tmpl w:val="30FA4894"/>
    <w:lvl w:ilvl="0">
      <w:start w:val="1"/>
      <w:numFmt w:val="decimal"/>
      <w:lvlText w:val="%1."/>
      <w:lvlJc w:val="left"/>
      <w:pPr>
        <w:tabs>
          <w:tab w:val="num" w:pos="0"/>
        </w:tabs>
        <w:ind w:left="16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5" w:hanging="180"/>
      </w:pPr>
    </w:lvl>
  </w:abstractNum>
  <w:abstractNum w:abstractNumId="1" w15:restartNumberingAfterBreak="0">
    <w:nsid w:val="73111D0A"/>
    <w:multiLevelType w:val="multilevel"/>
    <w:tmpl w:val="6C543E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38991730">
    <w:abstractNumId w:val="0"/>
  </w:num>
  <w:num w:numId="2" w16cid:durableId="1665086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F85"/>
    <w:rsid w:val="00337F85"/>
    <w:rsid w:val="003A10A5"/>
    <w:rsid w:val="00485EF4"/>
    <w:rsid w:val="0073021B"/>
    <w:rsid w:val="00744B2D"/>
    <w:rsid w:val="009A793E"/>
    <w:rsid w:val="00F6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8E44"/>
  <w15:docId w15:val="{D2E9BB3B-10CE-423C-A690-3DD4FF60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160" w:line="259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pPr>
      <w:spacing w:beforeAutospacing="1" w:afterAutospacing="1"/>
    </w:pPr>
    <w:rPr>
      <w:szCs w:val="24"/>
      <w:lang w:eastAsia="lt-LT"/>
    </w:rPr>
  </w:style>
  <w:style w:type="paragraph" w:styleId="Betarp">
    <w:name w:val="No Spacing"/>
    <w:uiPriority w:val="1"/>
    <w:qFormat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2135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2025-10-20T12:56:00Z</dcterms:created>
  <dcterms:modified xsi:type="dcterms:W3CDTF">2025-10-20T12:57:00Z</dcterms:modified>
  <dc:language>lt-LT</dc:language>
</cp:coreProperties>
</file>